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fonts/font1.odttf" ContentType="application/vnd.openxmlformats-officedocument.obfuscatedFont"/>
  <Override PartName="/word/fonts/font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120" w:after="120"/>
        <w:jc w:val="center"/>
        <w:rPr/>
      </w:pPr>
      <w:r>
        <w:rPr/>
        <w:drawing>
          <wp:inline distT="0" distB="0" distL="0" distR="0">
            <wp:extent cx="5734050" cy="1720215"/>
            <wp:effectExtent l="0" t="0" r="0" b="0"/>
            <wp:docPr id="1" name="Drawing 0" descr="8c1fe00d2d4e69ef1c97740ba3703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 descr="8c1fe00d2d4e69ef1c97740ba3703439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20" w:after="120"/>
        <w:jc w:val="center"/>
        <w:rPr/>
      </w:pPr>
      <w:r>
        <w:rPr/>
        <w:drawing>
          <wp:inline distT="0" distB="0" distL="0" distR="0">
            <wp:extent cx="5734050" cy="708660"/>
            <wp:effectExtent l="0" t="0" r="0" b="0"/>
            <wp:docPr id="2" name="Drawing 1" descr="bbc74e6e126d08931def521a85b01b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 1" descr="bbc74e6e126d08931def521a85b01b88.pn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36" w:before="120" w:after="120"/>
        <w:jc w:val="both"/>
        <w:rPr/>
      </w:pPr>
      <w:r>
        <w:rPr>
          <w:rFonts w:eastAsia="HK Grotesk Light" w:cs="HK Grotesk Light" w:ascii="HK Grotesk Light" w:hAnsi="HK Grotesk Light"/>
          <w:color w:val="000000"/>
        </w:rPr>
        <w:t xml:space="preserve">IronHack Payments, una empresa de servicios financieros de vanguardia, ha estado ofreciendo soluciones innovadoras de adelanto de efectivo desde su creación en 2020. Con un compromiso de </w:t>
      </w:r>
      <w:r>
        <w:rPr>
          <w:rFonts w:eastAsia="HK Grotesk Light" w:cs="HK Grotesk Light" w:ascii="HK Grotesk Light" w:hAnsi="HK Grotesk Light"/>
          <w:color w:val="000000"/>
          <w:u w:val="single" w:color="000000"/>
        </w:rPr>
        <w:t>proporcionar adelantos de dinero gratuitos</w:t>
      </w:r>
      <w:r>
        <w:rPr>
          <w:rFonts w:eastAsia="HK Grotesk Light" w:cs="HK Grotesk Light" w:ascii="HK Grotesk Light" w:hAnsi="HK Grotesk Light"/>
          <w:color w:val="000000"/>
        </w:rPr>
        <w:t xml:space="preserve"> y precios transparentes, IronHack Payments ha logrado una base de usuarios sustancial. Como parte de su esfuerzo continuo por mejorar sus servicios y entender el comportamiento de los usuarios, IronHack Payments ha encargado un proyecto de análisis de cohortes. </w:t>
      </w:r>
    </w:p>
    <w:p>
      <w:pPr>
        <w:pStyle w:val="Normal"/>
        <w:spacing w:before="120" w:after="120"/>
        <w:jc w:val="center"/>
        <w:rPr/>
      </w:pPr>
      <w:r>
        <w:rPr/>
        <w:drawing>
          <wp:inline distT="0" distB="0" distL="0" distR="0">
            <wp:extent cx="5734050" cy="708660"/>
            <wp:effectExtent l="0" t="0" r="0" b="0"/>
            <wp:docPr id="3" name="Drawing 2" descr="2899169830cc36ff6571bcaea8fa2a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2" descr="2899169830cc36ff6571bcaea8fa2a74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20" w:after="120"/>
        <w:jc w:val="center"/>
        <w:rPr/>
      </w:pPr>
      <w:r>
        <w:rPr/>
        <w:drawing>
          <wp:inline distT="0" distB="0" distL="0" distR="0">
            <wp:extent cx="5734050" cy="2978785"/>
            <wp:effectExtent l="0" t="0" r="0" b="0"/>
            <wp:docPr id="4" name="Drawing 3" descr="e2d60615dfb07962a74051a5b53c6a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3" descr="e2d60615dfb07962a74051a5b53c6aa4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36" w:before="120" w:after="120"/>
        <w:rPr/>
      </w:pPr>
      <w:r>
        <w:rPr>
          <w:rFonts w:eastAsia="Tex Gyre Termes" w:cs="Tex Gyre Termes" w:ascii="Tex Gyre Termes" w:hAnsi="Tex Gyre Termes"/>
          <w:color w:val="000000"/>
          <w:sz w:val="42"/>
          <w:szCs w:val="42"/>
        </w:rPr>
        <w:t xml:space="preserve"> </w:t>
      </w:r>
    </w:p>
    <w:p>
      <w:pPr>
        <w:pStyle w:val="Normal"/>
        <w:spacing w:lineRule="auto" w:line="120" w:before="120" w:after="120"/>
        <w:rPr/>
      </w:pPr>
      <w:r>
        <w:rPr>
          <w:rFonts w:ascii="Tex Gyre Termes" w:hAnsi="Tex Gyre Termes" w:eastAsia="Tex Gyre Termes" w:cs="Tex Gyre Termes"/>
          <w:color w:val="000000"/>
        </w:rPr>
        <w:t xml:space="preserve">﻿ </w:t>
      </w:r>
    </w:p>
    <w:p>
      <w:pPr>
        <w:pStyle w:val="Normal"/>
        <w:spacing w:lineRule="auto" w:line="336" w:before="120" w:after="120"/>
        <w:rPr/>
      </w:pPr>
      <w:r>
        <w:rPr>
          <w:rFonts w:eastAsia="Tex Gyre Termes" w:cs="Tex Gyre Termes" w:ascii="Tex Gyre Termes" w:hAnsi="Tex Gyre Termes"/>
          <w:color w:val="2C599D"/>
          <w:spacing w:val="-13"/>
          <w:sz w:val="64"/>
          <w:szCs w:val="64"/>
        </w:rPr>
        <w:t xml:space="preserve">Data flow process for cash requests </w:t>
      </w:r>
    </w:p>
    <w:p>
      <w:pPr>
        <w:pStyle w:val="Normal"/>
        <w:spacing w:lineRule="auto" w:line="336" w:before="120" w:after="120"/>
        <w:jc w:val="right"/>
        <w:rPr/>
      </w:pPr>
      <w:r>
        <w:rPr>
          <w:rFonts w:eastAsia="Tex Gyre Termes" w:cs="Tex Gyre Termes" w:ascii="Tex Gyre Termes" w:hAnsi="Tex Gyre Termes"/>
          <w:color w:val="000000"/>
          <w:sz w:val="28"/>
          <w:szCs w:val="28"/>
        </w:rPr>
        <w:t xml:space="preserve">datos proporcionados por IronHack Payments </w:t>
      </w:r>
    </w:p>
    <w:p>
      <w:pPr>
        <w:pStyle w:val="Normal"/>
        <w:spacing w:lineRule="auto" w:line="336" w:before="120" w:after="120"/>
        <w:rPr/>
      </w:pPr>
      <w:r>
        <w:rPr>
          <w:rFonts w:eastAsia="Tex Gyre Termes" w:cs="Tex Gyre Termes" w:ascii="Tex Gyre Termes" w:hAnsi="Tex Gyre Termes"/>
          <w:color w:val="000000"/>
        </w:rPr>
        <w:t xml:space="preserve"> </w:t>
      </w:r>
    </w:p>
    <w:p>
      <w:pPr>
        <w:pStyle w:val="Normal"/>
        <w:spacing w:before="120" w:after="120"/>
        <w:jc w:val="center"/>
        <w:rPr/>
      </w:pPr>
      <w:r>
        <w:rPr/>
        <w:drawing>
          <wp:inline distT="0" distB="0" distL="0" distR="0">
            <wp:extent cx="5734050" cy="5363210"/>
            <wp:effectExtent l="0" t="0" r="0" b="0"/>
            <wp:docPr id="5" name="Drawing 4" descr="0a0e47e8a1deba80af5689f056892a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 4" descr="0a0e47e8a1deba80af5689f056892aa5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36" w:before="120" w:after="120"/>
        <w:rPr>
          <w:rFonts w:ascii="Tex Gyre Termes" w:hAnsi="Tex Gyre Termes" w:eastAsia="Tex Gyre Termes" w:cs="Tex Gyre Termes"/>
          <w:color w:val="000000"/>
          <w:sz w:val="42"/>
          <w:szCs w:val="42"/>
        </w:rPr>
      </w:pPr>
      <w:r>
        <w:rPr>
          <w:rFonts w:eastAsia="Tex Gyre Termes" w:cs="Tex Gyre Termes" w:ascii="Tex Gyre Termes" w:hAnsi="Tex Gyre Termes"/>
          <w:color w:val="000000"/>
          <w:sz w:val="42"/>
          <w:szCs w:val="42"/>
        </w:rPr>
        <w:t xml:space="preserve"> </w:t>
      </w:r>
    </w:p>
    <w:p>
      <w:pPr>
        <w:pStyle w:val="Normal"/>
        <w:rPr>
          <w:rFonts w:ascii="Tex Gyre Termes" w:hAnsi="Tex Gyre Termes" w:eastAsia="Tex Gyre Termes" w:cs="Tex Gyre Termes"/>
          <w:color w:val="000000"/>
          <w:sz w:val="42"/>
          <w:szCs w:val="42"/>
        </w:rPr>
      </w:pPr>
      <w:r>
        <w:rPr>
          <w:rFonts w:eastAsia="Tex Gyre Termes" w:cs="Tex Gyre Termes" w:ascii="Tex Gyre Termes" w:hAnsi="Tex Gyre Termes"/>
          <w:color w:val="000000"/>
          <w:sz w:val="42"/>
          <w:szCs w:val="42"/>
        </w:rPr>
      </w:r>
      <w:r>
        <w:br w:type="page"/>
      </w:r>
    </w:p>
    <w:p>
      <w:pPr>
        <w:pStyle w:val="Normal"/>
        <w:spacing w:lineRule="auto" w:line="336" w:before="120" w:after="120"/>
        <w:rPr/>
      </w:pPr>
      <w:r>
        <w:rPr>
          <w:rFonts w:eastAsia="Tex Gyre Termes" w:cs="Tex Gyre Termes" w:ascii="Tex Gyre Termes" w:hAnsi="Tex Gyre Termes"/>
          <w:color w:val="2C599D"/>
          <w:spacing w:val="-13"/>
          <w:sz w:val="64"/>
          <w:szCs w:val="64"/>
        </w:rPr>
        <w:t xml:space="preserve">Data flow process for fees </w:t>
      </w:r>
    </w:p>
    <w:p>
      <w:pPr>
        <w:pStyle w:val="Normal"/>
        <w:spacing w:lineRule="auto" w:line="336" w:before="120" w:after="120"/>
        <w:jc w:val="right"/>
        <w:rPr/>
      </w:pPr>
      <w:r>
        <w:rPr>
          <w:rFonts w:eastAsia="Tex Gyre Termes" w:cs="Tex Gyre Termes" w:ascii="Tex Gyre Termes" w:hAnsi="Tex Gyre Termes"/>
          <w:color w:val="000000"/>
          <w:sz w:val="28"/>
          <w:szCs w:val="28"/>
        </w:rPr>
        <w:t>analysis de datos proporcionados por IronHack Payments</w:t>
      </w:r>
      <w:r>
        <w:rPr>
          <w:rFonts w:eastAsia="Tex Gyre Termes" w:cs="Tex Gyre Termes" w:ascii="Tex Gyre Termes" w:hAnsi="Tex Gyre Termes"/>
          <w:color w:val="000000"/>
          <w:sz w:val="42"/>
          <w:szCs w:val="42"/>
        </w:rPr>
        <w:t xml:space="preserve"> </w:t>
      </w:r>
    </w:p>
    <w:p>
      <w:pPr>
        <w:pStyle w:val="Normal"/>
        <w:spacing w:lineRule="auto" w:line="336" w:before="120" w:after="120"/>
        <w:rPr/>
      </w:pPr>
      <w:r>
        <w:rPr>
          <w:rFonts w:eastAsia="Tex Gyre Termes" w:cs="Tex Gyre Termes" w:ascii="Tex Gyre Termes" w:hAnsi="Tex Gyre Termes"/>
          <w:color w:val="000000"/>
          <w:sz w:val="42"/>
          <w:szCs w:val="42"/>
        </w:rPr>
        <w:t xml:space="preserve"> </w:t>
      </w:r>
    </w:p>
    <w:p>
      <w:pPr>
        <w:pStyle w:val="Normal"/>
        <w:spacing w:before="120" w:after="120"/>
        <w:jc w:val="center"/>
        <w:rPr/>
      </w:pPr>
      <w:r>
        <w:rPr/>
        <w:drawing>
          <wp:inline distT="0" distB="0" distL="0" distR="0">
            <wp:extent cx="5734050" cy="4570095"/>
            <wp:effectExtent l="0" t="0" r="0" b="0"/>
            <wp:docPr id="6" name="Drawing 5" descr="9467622681dfe67e726e97a2f9dae7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5" descr="9467622681dfe67e726e97a2f9dae7d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36" w:before="120" w:after="120"/>
        <w:rPr>
          <w:rFonts w:ascii="Tex Gyre Termes" w:hAnsi="Tex Gyre Termes" w:eastAsia="Tex Gyre Termes" w:cs="Tex Gyre Termes"/>
          <w:color w:val="000000"/>
          <w:sz w:val="42"/>
          <w:szCs w:val="42"/>
        </w:rPr>
      </w:pPr>
      <w:r>
        <w:rPr>
          <w:rFonts w:eastAsia="Tex Gyre Termes" w:cs="Tex Gyre Termes" w:ascii="Tex Gyre Termes" w:hAnsi="Tex Gyre Termes"/>
          <w:color w:val="000000"/>
          <w:sz w:val="42"/>
          <w:szCs w:val="42"/>
        </w:rPr>
        <w:t xml:space="preserve"> </w:t>
      </w:r>
    </w:p>
    <w:p>
      <w:pPr>
        <w:pStyle w:val="Normal"/>
        <w:rPr>
          <w:rFonts w:ascii="Tex Gyre Termes" w:hAnsi="Tex Gyre Termes" w:eastAsia="Tex Gyre Termes" w:cs="Tex Gyre Termes"/>
          <w:color w:val="000000"/>
          <w:sz w:val="42"/>
          <w:szCs w:val="42"/>
        </w:rPr>
      </w:pPr>
      <w:r>
        <w:rPr>
          <w:rFonts w:eastAsia="Tex Gyre Termes" w:cs="Tex Gyre Termes" w:ascii="Tex Gyre Termes" w:hAnsi="Tex Gyre Termes"/>
          <w:color w:val="000000"/>
          <w:sz w:val="42"/>
          <w:szCs w:val="42"/>
        </w:rPr>
      </w:r>
      <w:r>
        <w:br w:type="page"/>
      </w:r>
    </w:p>
    <w:p>
      <w:pPr>
        <w:pStyle w:val="Normal"/>
        <w:spacing w:lineRule="auto" w:line="336" w:before="120" w:after="120"/>
        <w:rPr/>
      </w:pPr>
      <w:r>
        <w:rPr>
          <w:rFonts w:eastAsia="Tex Gyre Termes" w:cs="Tex Gyre Termes" w:ascii="Tex Gyre Termes" w:hAnsi="Tex Gyre Termes"/>
          <w:color w:val="000000"/>
          <w:sz w:val="42"/>
          <w:szCs w:val="42"/>
        </w:rPr>
        <w:t xml:space="preserve">EDA FEES </w:t>
      </w:r>
    </w:p>
    <w:p>
      <w:pPr>
        <w:pStyle w:val="Normal"/>
        <w:spacing w:lineRule="auto" w:line="336" w:before="120" w:after="120"/>
        <w:rPr/>
      </w:pPr>
      <w:r>
        <w:rPr>
          <w:rFonts w:eastAsia="HK Grotesk Light" w:cs="HK Grotesk Light" w:ascii="HK Grotesk Light" w:hAnsi="HK Grotesk Light"/>
          <w:color w:val="000000"/>
        </w:rPr>
        <w:t xml:space="preserve">Distribution of the fees by the type </w:t>
      </w:r>
    </w:p>
    <w:p>
      <w:pPr>
        <w:pStyle w:val="Normal"/>
        <w:spacing w:before="120" w:after="120"/>
        <w:jc w:val="center"/>
        <w:rPr/>
      </w:pPr>
      <w:r>
        <w:rPr/>
        <w:drawing>
          <wp:inline distT="0" distB="0" distL="0" distR="0">
            <wp:extent cx="3252470" cy="3119120"/>
            <wp:effectExtent l="0" t="0" r="0" b="0"/>
            <wp:docPr id="7" name="Drawing 6" descr="2fd13dbe37949fb51d831b0cd78df8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awing 6" descr="2fd13dbe37949fb51d831b0cd78df85d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47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20" w:after="120"/>
        <w:jc w:val="center"/>
        <w:rPr/>
      </w:pPr>
      <w:r>
        <w:rPr/>
      </w:r>
    </w:p>
    <w:p>
      <w:pPr>
        <w:pStyle w:val="Normal"/>
        <w:spacing w:before="120" w:after="120"/>
        <w:jc w:val="center"/>
        <w:rPr/>
      </w:pPr>
      <w:r>
        <w:rPr/>
        <w:drawing>
          <wp:inline distT="0" distB="0" distL="0" distR="0">
            <wp:extent cx="3836670" cy="3970020"/>
            <wp:effectExtent l="0" t="0" r="0" b="0"/>
            <wp:docPr id="8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7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lineRule="auto" w:line="336" w:before="120" w:after="120"/>
        <w:rPr/>
      </w:pPr>
      <w:r>
        <w:rPr>
          <w:rFonts w:eastAsia="HK Grotesk Light" w:cs="HK Grotesk Light" w:ascii="HK Grotesk Light" w:hAnsi="HK Grotesk Light"/>
          <w:color w:val="000000"/>
        </w:rPr>
        <w:t xml:space="preserve">Histogram of the fees by status </w:t>
      </w:r>
    </w:p>
    <w:p>
      <w:pPr>
        <w:pStyle w:val="Normal"/>
        <w:spacing w:before="120" w:after="120"/>
        <w:jc w:val="center"/>
        <w:rPr/>
      </w:pPr>
      <w:r>
        <w:rPr/>
        <w:drawing>
          <wp:anchor behindDoc="0" distT="0" distB="0" distL="114300" distR="114300" simplePos="0" locked="0" layoutInCell="0" allowOverlap="1" relativeHeight="18">
            <wp:simplePos x="0" y="0"/>
            <wp:positionH relativeFrom="page">
              <wp:posOffset>288925</wp:posOffset>
            </wp:positionH>
            <wp:positionV relativeFrom="paragraph">
              <wp:posOffset>263525</wp:posOffset>
            </wp:positionV>
            <wp:extent cx="5804535" cy="6099810"/>
            <wp:effectExtent l="0" t="0" r="0" b="0"/>
            <wp:wrapTopAndBottom/>
            <wp:docPr id="9" name="Imatge2" descr="64af6a90405549bdc000d22d3bc05d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tge2" descr="64af6a90405549bdc000d22d3bc05dd9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35" cy="609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120" w:after="120"/>
        <w:jc w:val="center"/>
        <w:rPr/>
      </w:pPr>
      <w:r>
        <w:rPr/>
      </w:r>
    </w:p>
    <w:p>
      <w:pPr>
        <w:pStyle w:val="Normal"/>
        <w:spacing w:lineRule="auto" w:line="336" w:before="120" w:after="120"/>
        <w:rPr/>
      </w:pPr>
      <w:r>
        <w:rPr>
          <w:rFonts w:eastAsia="HK Grotesk Light" w:cs="HK Grotesk Light" w:ascii="HK Grotesk Light" w:hAnsi="HK Grotesk Light"/>
          <w:color w:val="000000"/>
        </w:rPr>
        <w:t xml:space="preserve"> </w:t>
      </w:r>
    </w:p>
    <w:p>
      <w:pPr>
        <w:pStyle w:val="Normal"/>
        <w:spacing w:lineRule="auto" w:line="336" w:before="120" w:after="120"/>
        <w:rPr/>
      </w:pPr>
      <w:r>
        <w:rPr>
          <w:rFonts w:eastAsia="HK Grotesk Semi-Bold" w:cs="HK Grotesk Semi-Bold" w:ascii="HK Grotesk Semi-Bold" w:hAnsi="HK Grotesk Semi-Bold"/>
          <w:b/>
          <w:bCs/>
          <w:color w:val="000000"/>
        </w:rPr>
        <w:t>Area Plot</w:t>
      </w:r>
      <w:r>
        <w:rPr>
          <w:rFonts w:eastAsia="HK Grotesk" w:cs="HK Grotesk" w:ascii="HK Grotesk" w:hAnsi="HK Grotesk"/>
          <w:color w:val="000000"/>
        </w:rPr>
        <w:t xml:space="preserve">: assessinge cumulative frequency of transactions over time </w:t>
      </w:r>
    </w:p>
    <w:p>
      <w:pPr>
        <w:pStyle w:val="Normal"/>
        <w:spacing w:before="120" w:after="120"/>
        <w:jc w:val="center"/>
        <w:rPr/>
      </w:pPr>
      <w:r>
        <w:rPr/>
        <w:drawing>
          <wp:inline distT="0" distB="0" distL="0" distR="0">
            <wp:extent cx="5734050" cy="3273425"/>
            <wp:effectExtent l="0" t="0" r="0" b="0"/>
            <wp:docPr id="10" name="Drawing 7" descr="8a2c7f71707b9effb8fafa8a029f17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rawing 7" descr="8a2c7f71707b9effb8fafa8a029f17e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36" w:before="120" w:after="120"/>
        <w:rPr>
          <w:rFonts w:ascii="Tex Gyre Termes" w:hAnsi="Tex Gyre Termes" w:eastAsia="Tex Gyre Termes" w:cs="Tex Gyre Termes"/>
          <w:color w:val="000000"/>
          <w:sz w:val="42"/>
          <w:szCs w:val="42"/>
        </w:rPr>
      </w:pPr>
      <w:r>
        <w:rPr>
          <w:rFonts w:eastAsia="Tex Gyre Termes" w:cs="Tex Gyre Termes" w:ascii="Tex Gyre Termes" w:hAnsi="Tex Gyre Termes"/>
          <w:color w:val="000000"/>
          <w:sz w:val="42"/>
          <w:szCs w:val="42"/>
        </w:rPr>
        <w:t xml:space="preserve"> </w:t>
      </w:r>
    </w:p>
    <w:p>
      <w:pPr>
        <w:pStyle w:val="Normal"/>
        <w:rPr>
          <w:rFonts w:ascii="Tex Gyre Termes" w:hAnsi="Tex Gyre Termes" w:eastAsia="Tex Gyre Termes" w:cs="Tex Gyre Termes"/>
          <w:color w:val="000000"/>
          <w:sz w:val="42"/>
          <w:szCs w:val="42"/>
        </w:rPr>
      </w:pPr>
      <w:r>
        <w:rPr>
          <w:rFonts w:eastAsia="Tex Gyre Termes" w:cs="Tex Gyre Termes" w:ascii="Tex Gyre Termes" w:hAnsi="Tex Gyre Termes"/>
          <w:color w:val="000000"/>
          <w:sz w:val="42"/>
          <w:szCs w:val="42"/>
        </w:rPr>
      </w:r>
      <w:r>
        <w:br w:type="page"/>
      </w:r>
    </w:p>
    <w:p>
      <w:pPr>
        <w:pStyle w:val="Normal"/>
        <w:spacing w:lineRule="auto" w:line="336" w:before="120" w:after="120"/>
        <w:rPr/>
      </w:pPr>
      <w:r>
        <w:rPr>
          <w:rFonts w:eastAsia="Tex Gyre Termes" w:cs="Tex Gyre Termes" w:ascii="Tex Gyre Termes" w:hAnsi="Tex Gyre Termes"/>
          <w:color w:val="000000"/>
          <w:sz w:val="42"/>
          <w:szCs w:val="42"/>
        </w:rPr>
        <w:t xml:space="preserve">EDA CASH REQUESTS </w:t>
      </w:r>
    </w:p>
    <w:p>
      <w:pPr>
        <w:pStyle w:val="Normal"/>
        <w:spacing w:lineRule="auto" w:line="336" w:before="120" w:after="120"/>
        <w:rPr/>
      </w:pPr>
      <w:r>
        <w:rPr>
          <w:rFonts w:eastAsia="HK Grotesk Light" w:cs="HK Grotesk Light" w:ascii="HK Grotesk Light" w:hAnsi="HK Grotesk Light"/>
          <w:color w:val="000000"/>
        </w:rPr>
        <w:t xml:space="preserve"> </w:t>
      </w:r>
    </w:p>
    <w:p>
      <w:pPr>
        <w:pStyle w:val="Normal"/>
        <w:spacing w:before="120" w:after="120"/>
        <w:jc w:val="center"/>
        <w:rPr/>
      </w:pPr>
      <w:r>
        <w:rPr/>
        <w:drawing>
          <wp:inline distT="0" distB="0" distL="0" distR="0">
            <wp:extent cx="5734050" cy="4004945"/>
            <wp:effectExtent l="0" t="0" r="0" b="0"/>
            <wp:docPr id="11" name="Drawing 8" descr="25986945fc603bad851a5d150c260f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 8" descr="25986945fc603bad851a5d150c260f0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36" w:before="120" w:after="120"/>
        <w:rPr/>
      </w:pPr>
      <w:r>
        <w:rPr>
          <w:rFonts w:eastAsia="HK Grotesk Light" w:cs="HK Grotesk Light" w:ascii="HK Grotesk Light" w:hAnsi="HK Grotesk Light"/>
          <w:color w:val="000000"/>
        </w:rPr>
        <w:t xml:space="preserve"> </w:t>
      </w:r>
    </w:p>
    <w:p>
      <w:pPr>
        <w:pStyle w:val="Normal"/>
        <w:spacing w:lineRule="auto" w:line="336" w:before="120" w:after="120"/>
        <w:rPr/>
      </w:pPr>
      <w:r>
        <w:rPr>
          <w:rFonts w:eastAsia="HK Grotesk Light" w:cs="HK Grotesk Light" w:ascii="HK Grotesk Light" w:hAnsi="HK Grotesk Light"/>
          <w:color w:val="000000"/>
        </w:rPr>
        <w:t xml:space="preserve"> </w:t>
      </w:r>
    </w:p>
    <w:p>
      <w:pPr>
        <w:pStyle w:val="Normal"/>
        <w:spacing w:lineRule="auto" w:line="336" w:before="120" w:after="120"/>
        <w:rPr/>
      </w:pPr>
      <w:r>
        <w:rPr>
          <w:rFonts w:eastAsia="Canva Sans" w:cs="Canva Sans" w:ascii="Canva Sans" w:hAnsi="Canva Sans"/>
          <w:color w:val="000000"/>
        </w:rPr>
        <w:t xml:space="preserve"> </w:t>
      </w:r>
    </w:p>
    <w:p>
      <w:pPr>
        <w:pStyle w:val="Normal"/>
        <w:spacing w:before="120" w:after="120"/>
        <w:jc w:val="center"/>
        <w:rPr/>
      </w:pPr>
      <w:r>
        <w:rPr/>
        <w:drawing>
          <wp:inline distT="0" distB="0" distL="0" distR="0">
            <wp:extent cx="5734050" cy="3945255"/>
            <wp:effectExtent l="0" t="0" r="0" b="0"/>
            <wp:docPr id="12" name="Drawing 9" descr="bcb74e59011fa5de544e2bfd6e946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rawing 9" descr="bcb74e59011fa5de544e2bfd6e94604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36" w:before="120" w:after="120"/>
        <w:rPr/>
      </w:pPr>
      <w:r>
        <w:rPr>
          <w:rFonts w:eastAsia="Open Sans Bold" w:cs="Open Sans Bold" w:ascii="Open Sans Bold" w:hAnsi="Open Sans Bold"/>
          <w:b/>
          <w:bCs/>
          <w:color w:val="000000"/>
          <w:sz w:val="64"/>
          <w:szCs w:val="64"/>
        </w:rPr>
        <w:t xml:space="preserve"> </w:t>
      </w:r>
    </w:p>
    <w:p>
      <w:pPr>
        <w:pStyle w:val="Normal"/>
        <w:spacing w:before="120" w:after="120"/>
        <w:jc w:val="center"/>
        <w:rPr/>
      </w:pPr>
      <w:r>
        <w:rPr/>
        <w:drawing>
          <wp:inline distT="0" distB="0" distL="0" distR="0">
            <wp:extent cx="5734050" cy="3651250"/>
            <wp:effectExtent l="0" t="0" r="0" b="0"/>
            <wp:docPr id="13" name="Drawing 10" descr="fca8738f882b736cde3e464a620ed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awing 10" descr="fca8738f882b736cde3e464a620ede2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36" w:before="120" w:after="120"/>
        <w:rPr/>
      </w:pPr>
      <w:r>
        <w:rPr>
          <w:rFonts w:eastAsia="HK Grotesk Light" w:cs="HK Grotesk Light" w:ascii="HK Grotesk Light" w:hAnsi="HK Grotesk Light"/>
          <w:color w:val="000000"/>
        </w:rPr>
        <w:t xml:space="preserve"> </w:t>
      </w:r>
    </w:p>
    <w:p>
      <w:pPr>
        <w:pStyle w:val="Normal"/>
        <w:spacing w:lineRule="auto" w:line="336" w:before="120" w:after="120"/>
        <w:rPr/>
      </w:pPr>
      <w:r>
        <w:rPr>
          <w:rFonts w:eastAsia="HK Grotesk Light" w:cs="HK Grotesk Light" w:ascii="HK Grotesk Light" w:hAnsi="HK Grotesk Light"/>
          <w:color w:val="000000"/>
        </w:rPr>
        <w:t xml:space="preserve"> </w:t>
      </w:r>
    </w:p>
    <w:p>
      <w:pPr>
        <w:pStyle w:val="Normal"/>
        <w:spacing w:lineRule="auto" w:line="336" w:before="120" w:after="120"/>
        <w:rPr/>
      </w:pPr>
      <w:r>
        <w:rPr>
          <w:rFonts w:eastAsia="HK Grotesk Light" w:cs="HK Grotesk Light" w:ascii="HK Grotesk Light" w:hAnsi="HK Grotesk Light"/>
          <w:color w:val="000000"/>
        </w:rPr>
        <w:t xml:space="preserve"> </w:t>
      </w:r>
    </w:p>
    <w:p>
      <w:pPr>
        <w:pStyle w:val="Normal"/>
        <w:spacing w:before="120" w:after="120"/>
        <w:jc w:val="center"/>
        <w:rPr/>
      </w:pPr>
      <w:r>
        <w:rPr/>
        <w:drawing>
          <wp:inline distT="0" distB="0" distL="0" distR="0">
            <wp:extent cx="5734050" cy="4792980"/>
            <wp:effectExtent l="0" t="0" r="0" b="0"/>
            <wp:docPr id="14" name="Drawing 11" descr="0fbcf2761447942a49df7c34b494b4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rawing 11" descr="0fbcf2761447942a49df7c34b494b4f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36" w:before="120" w:after="120"/>
        <w:rPr>
          <w:rFonts w:ascii="HK Grotesk Light" w:hAnsi="HK Grotesk Light" w:eastAsia="HK Grotesk Light" w:cs="HK Grotesk Light"/>
          <w:color w:val="000000"/>
        </w:rPr>
      </w:pPr>
      <w:r>
        <w:rPr>
          <w:rFonts w:eastAsia="HK Grotesk Light" w:cs="HK Grotesk Light" w:ascii="HK Grotesk Light" w:hAnsi="HK Grotesk Light"/>
          <w:color w:val="000000"/>
        </w:rPr>
        <w:t xml:space="preserve"> </w:t>
      </w:r>
    </w:p>
    <w:p>
      <w:pPr>
        <w:pStyle w:val="Normal"/>
        <w:rPr>
          <w:rFonts w:ascii="HK Grotesk Light" w:hAnsi="HK Grotesk Light" w:eastAsia="HK Grotesk Light" w:cs="HK Grotesk Light"/>
          <w:color w:val="000000"/>
        </w:rPr>
      </w:pPr>
      <w:r>
        <w:rPr>
          <w:rFonts w:eastAsia="HK Grotesk Light" w:cs="HK Grotesk Light" w:ascii="HK Grotesk Light" w:hAnsi="HK Grotesk Light"/>
          <w:color w:val="000000"/>
        </w:rPr>
      </w:r>
      <w:r>
        <w:br w:type="page"/>
      </w:r>
    </w:p>
    <w:p>
      <w:pPr>
        <w:pStyle w:val="Normal"/>
        <w:spacing w:lineRule="auto" w:line="336" w:before="120" w:after="120"/>
        <w:rPr/>
      </w:pPr>
      <w:r>
        <w:rPr>
          <w:rFonts w:eastAsia="Tex Gyre Termes" w:cs="Tex Gyre Termes" w:ascii="Tex Gyre Termes" w:hAnsi="Tex Gyre Termes"/>
          <w:color w:val="000000"/>
          <w:sz w:val="42"/>
          <w:szCs w:val="42"/>
        </w:rPr>
        <w:t xml:space="preserve">MERGED FEES AND CASH REQUESTS  </w:t>
      </w:r>
    </w:p>
    <w:p>
      <w:pPr>
        <w:pStyle w:val="Normal"/>
        <w:spacing w:lineRule="auto" w:line="336" w:before="120" w:after="120"/>
        <w:rPr/>
      </w:pPr>
      <w:r>
        <w:rPr>
          <w:rFonts w:eastAsia="HK Grotesk Light" w:cs="HK Grotesk Light" w:ascii="HK Grotesk Light" w:hAnsi="HK Grotesk Light"/>
          <w:color w:val="000000"/>
        </w:rPr>
        <w:t xml:space="preserve"> </w:t>
      </w:r>
    </w:p>
    <w:p>
      <w:pPr>
        <w:pStyle w:val="Normal"/>
        <w:spacing w:before="120" w:after="120"/>
        <w:jc w:val="center"/>
        <w:rPr/>
      </w:pPr>
      <w:r>
        <w:rPr/>
        <w:drawing>
          <wp:inline distT="0" distB="0" distL="0" distR="0">
            <wp:extent cx="5734050" cy="3567430"/>
            <wp:effectExtent l="0" t="0" r="0" b="0"/>
            <wp:docPr id="15" name="Drawing 12" descr="9fe7c1ac39b4a6ada45e0920d09b7a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awing 12" descr="9fe7c1ac39b4a6ada45e0920d09b7aa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36" w:before="120" w:after="120"/>
        <w:rPr>
          <w:rFonts w:ascii="HK Grotesk Light" w:hAnsi="HK Grotesk Light" w:eastAsia="HK Grotesk Light" w:cs="HK Grotesk Light"/>
          <w:color w:val="000000"/>
        </w:rPr>
      </w:pPr>
      <w:r>
        <w:rPr>
          <w:rFonts w:eastAsia="HK Grotesk Light" w:cs="HK Grotesk Light" w:ascii="HK Grotesk Light" w:hAnsi="HK Grotesk Light"/>
          <w:color w:val="000000"/>
        </w:rPr>
        <w:t xml:space="preserve"> </w:t>
      </w:r>
    </w:p>
    <w:p>
      <w:pPr>
        <w:pStyle w:val="Normal"/>
        <w:spacing w:lineRule="auto" w:line="336" w:before="120" w:after="120"/>
        <w:rPr>
          <w:rFonts w:ascii="HK Grotesk Light" w:hAnsi="HK Grotesk Light" w:eastAsia="HK Grotesk Light" w:cs="HK Grotesk Light"/>
          <w:color w:val="000000"/>
        </w:rPr>
      </w:pPr>
      <w:r>
        <w:rPr/>
        <w:drawing>
          <wp:inline distT="0" distB="0" distL="0" distR="0">
            <wp:extent cx="5734050" cy="3956685"/>
            <wp:effectExtent l="0" t="0" r="0" b="0"/>
            <wp:docPr id="16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36" w:before="120" w:after="120"/>
        <w:rPr>
          <w:rFonts w:ascii="HK Grotesk Light" w:hAnsi="HK Grotesk Light" w:eastAsia="HK Grotesk Light" w:cs="HK Grotesk Light"/>
          <w:color w:val="000000"/>
        </w:rPr>
      </w:pPr>
      <w:r>
        <w:rPr/>
        <w:drawing>
          <wp:inline distT="0" distB="0" distL="0" distR="0">
            <wp:extent cx="5032375" cy="4747260"/>
            <wp:effectExtent l="0" t="0" r="0" b="0"/>
            <wp:docPr id="17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375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36" w:before="120" w:after="120"/>
        <w:rPr>
          <w:rFonts w:ascii="HK Grotesk Light" w:hAnsi="HK Grotesk Light" w:eastAsia="HK Grotesk Light" w:cs="HK Grotesk Light"/>
          <w:color w:val="000000"/>
        </w:rPr>
      </w:pPr>
      <w:r>
        <w:rPr>
          <w:rFonts w:eastAsia="HK Grotesk Light" w:cs="HK Grotesk Light" w:ascii="HK Grotesk Light" w:hAnsi="HK Grotesk Light"/>
          <w:color w:val="000000"/>
        </w:rPr>
      </w:r>
    </w:p>
    <w:p>
      <w:pPr>
        <w:pStyle w:val="Normal"/>
        <w:rPr>
          <w:rFonts w:ascii="HK Grotesk Light" w:hAnsi="HK Grotesk Light" w:eastAsia="HK Grotesk Light" w:cs="HK Grotesk Light"/>
          <w:color w:val="000000"/>
        </w:rPr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974465"/>
            <wp:effectExtent l="0" t="0" r="0" b="0"/>
            <wp:wrapSquare wrapText="largest"/>
            <wp:docPr id="18" name="Imat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tge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2" w:fontKey="{02014A78-CABC-4EF0-12AC-5CD89AEFDE02}"/>
    <w:embedBold r:id="rId3" w:fontKey="{03014A78-CABC-4EF0-12AC-5CD89AEFDE03}"/>
    <w:embedItalic r:id="rId4" w:fontKey="{04014A78-CABC-4EF0-12AC-5CD89AEFDE04}"/>
    <w:embedBoldItalic r:id="rId5" w:fontKey="{05014A78-CABC-4EF0-12AC-5CD89AEFDE05}"/>
  </w:font>
  <w:font w:name="Calibri">
    <w:charset w:val="01"/>
    <w:family w:val="roman"/>
    <w:pitch w:val="variable"/>
    <w:embedRegular r:id="rId6" w:fontKey="{06014A78-CABC-4EF0-12AC-5CD89AEFDE06}"/>
  </w:font>
  <w:font w:name="Liberation Sans">
    <w:altName w:val="Arial"/>
    <w:charset w:val="01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HK Grotesk Light">
    <w:charset w:val="01"/>
    <w:family w:val="roman"/>
    <w:pitch w:val="variable"/>
  </w:font>
  <w:font w:name="Tex Gyre Termes">
    <w:charset w:val="01"/>
    <w:family w:val="roman"/>
    <w:pitch w:val="variable"/>
  </w:font>
  <w:font w:name="HK Grotesk Semi-Bold">
    <w:charset w:val="01"/>
    <w:family w:val="roman"/>
    <w:pitch w:val="variable"/>
  </w:font>
  <w:font w:name="HK Grotesk">
    <w:charset w:val="01"/>
    <w:family w:val="roman"/>
    <w:pitch w:val="variable"/>
    <w:embedRegular r:id="rId11" w:fontKey="{0B014A78-CABC-4EF0-12AC-5CD89AEFDE0B}"/>
  </w:font>
  <w:font w:name="Canva Sans">
    <w:charset w:val="01"/>
    <w:family w:val="roman"/>
    <w:pitch w:val="variable"/>
    <w:embedRegular r:id="rId12" w:fontKey="{0C014A78-CABC-4EF0-12AC-5CD89AEFDE0C}"/>
  </w:font>
  <w:font w:name="Open Sans Bold">
    <w:charset w:val="01"/>
    <w:family w:val="roman"/>
    <w:pitch w:val="variable"/>
    <w:embedBold r:id="rId13" w:fontKey="{0D014A78-CABC-4EF0-12AC-5CD89AEFDE0D}"/>
  </w:font>
</w:fonts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kern w:val="2"/>
        <w:sz w:val="24"/>
        <w:szCs w:val="24"/>
        <w:lang w:val="en-ES" w:eastAsia="en-GB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before="0" w:after="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2"/>
      <w:sz w:val="24"/>
      <w:szCs w:val="24"/>
      <w:lang w:val="en-ES" w:eastAsia="en-GB" w:bidi="ar-SA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uiPriority w:val="99"/>
    <w:qFormat/>
    <w:rsid w:val="00797844"/>
    <w:rPr/>
  </w:style>
  <w:style w:type="character" w:styleId="FooterChar" w:customStyle="1">
    <w:name w:val="Footer Char"/>
    <w:basedOn w:val="DefaultParagraphFont"/>
    <w:uiPriority w:val="99"/>
    <w:qFormat/>
    <w:rsid w:val="00797844"/>
    <w:rPr/>
  </w:style>
  <w:style w:type="paragraph" w:styleId="Encapalament">
    <w:name w:val="Encapçalament"/>
    <w:basedOn w:val="Normal"/>
    <w:next w:val="Cosdeltext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sdeltext">
    <w:name w:val="Body Text"/>
    <w:basedOn w:val="Normal"/>
    <w:pPr>
      <w:spacing w:lineRule="auto" w:line="276" w:before="0" w:after="140"/>
    </w:pPr>
    <w:rPr/>
  </w:style>
  <w:style w:type="paragraph" w:styleId="Llista">
    <w:name w:val="List"/>
    <w:basedOn w:val="Cosdeltext"/>
    <w:pPr/>
    <w:rPr>
      <w:rFonts w:cs="Lohit Devanagari"/>
    </w:rPr>
  </w:style>
  <w:style w:type="paragraph" w:styleId="L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ex">
    <w:name w:val="Índex"/>
    <w:basedOn w:val="Normal"/>
    <w:qFormat/>
    <w:pPr>
      <w:suppressLineNumbers/>
    </w:pPr>
    <w:rPr>
      <w:rFonts w:cs="Lohit Devanagari"/>
    </w:rPr>
  </w:style>
  <w:style w:type="paragraph" w:styleId="Capaleraipeu">
    <w:name w:val="Capçalera i peu"/>
    <w:basedOn w:val="Normal"/>
    <w:qFormat/>
    <w:pPr/>
    <w:rPr/>
  </w:style>
  <w:style w:type="paragraph" w:styleId="Capalera">
    <w:name w:val="Header"/>
    <w:basedOn w:val="Normal"/>
    <w:link w:val="HeaderChar"/>
    <w:uiPriority w:val="99"/>
    <w:unhideWhenUsed/>
    <w:rsid w:val="00797844"/>
    <w:pPr>
      <w:tabs>
        <w:tab w:val="clear" w:pos="720"/>
        <w:tab w:val="center" w:pos="4513" w:leader="none"/>
        <w:tab w:val="right" w:pos="9026" w:leader="none"/>
      </w:tabs>
    </w:pPr>
    <w:rPr/>
  </w:style>
  <w:style w:type="paragraph" w:styleId="Peudepgina">
    <w:name w:val="Footer"/>
    <w:basedOn w:val="Normal"/>
    <w:link w:val="FooterChar"/>
    <w:uiPriority w:val="99"/>
    <w:unhideWhenUsed/>
    <w:rsid w:val="00797844"/>
    <w:pPr>
      <w:tabs>
        <w:tab w:val="clear" w:pos="720"/>
        <w:tab w:val="center" w:pos="4513" w:leader="none"/>
        <w:tab w:val="right" w:pos="9026" w:leader="none"/>
      </w:tabs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fontTable" Target="fontTable.xml"/><Relationship Id="rId21" Type="http://schemas.openxmlformats.org/officeDocument/2006/relationships/settings" Target="settings.xml"/><Relationship Id="rId22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Application>LibreOffice/7.3.7.2$Linux_X86_64 LibreOffice_project/30$Build-2</Application>
  <AppVersion>15.0000</AppVersion>
  <Pages>12</Pages>
  <Words>127</Words>
  <Characters>723</Characters>
  <CharactersWithSpaces>869</CharactersWithSpaces>
  <Paragraphs>46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2024-05-16T15:27:00Z</dcterms:created>
  <dc:creator>Apache POI</dc:creator>
  <dc:description/>
  <dc:language>ca-ES</dc:language>
  <cp:lastModifiedBy/>
  <dcterms:modified xsi:type="dcterms:W3CDTF">2024-05-18T11:40:20Z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